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2043D" w14:textId="77777777" w:rsidR="007B5EF6" w:rsidRDefault="006727E0" w:rsidP="006727E0">
      <w:pPr>
        <w:tabs>
          <w:tab w:val="left" w:pos="1830"/>
        </w:tabs>
        <w:ind w:left="-284" w:right="-450"/>
        <w:rPr>
          <w:b/>
          <w:bCs/>
          <w:color w:val="000000" w:themeColor="text1"/>
          <w:sz w:val="10"/>
          <w:szCs w:val="36"/>
        </w:rPr>
      </w:pPr>
      <w:r>
        <w:rPr>
          <w:b/>
          <w:bCs/>
          <w:color w:val="000000" w:themeColor="text1"/>
          <w:sz w:val="10"/>
          <w:szCs w:val="36"/>
        </w:rPr>
        <w:tab/>
      </w:r>
    </w:p>
    <w:p w14:paraId="621990B8" w14:textId="77777777" w:rsidR="006727E0" w:rsidRDefault="006727E0" w:rsidP="006727E0">
      <w:pPr>
        <w:tabs>
          <w:tab w:val="left" w:pos="1830"/>
        </w:tabs>
        <w:ind w:left="-284" w:right="-450"/>
        <w:rPr>
          <w:b/>
          <w:bCs/>
          <w:color w:val="000000" w:themeColor="text1"/>
          <w:sz w:val="10"/>
          <w:szCs w:val="36"/>
        </w:rPr>
      </w:pPr>
    </w:p>
    <w:p w14:paraId="09D1C6A7" w14:textId="77777777" w:rsidR="006727E0" w:rsidRPr="005A16AE" w:rsidRDefault="006727E0" w:rsidP="006727E0">
      <w:pPr>
        <w:tabs>
          <w:tab w:val="left" w:pos="1830"/>
        </w:tabs>
        <w:ind w:left="-284" w:right="-450"/>
        <w:rPr>
          <w:b/>
          <w:bCs/>
          <w:color w:val="000000" w:themeColor="text1"/>
          <w:sz w:val="10"/>
          <w:szCs w:val="36"/>
        </w:rPr>
      </w:pPr>
    </w:p>
    <w:p w14:paraId="59AE9EA2" w14:textId="77777777" w:rsidR="00F22032" w:rsidRPr="00F22032" w:rsidRDefault="00F22032" w:rsidP="00F22032">
      <w:pPr>
        <w:ind w:left="-284" w:right="-450"/>
        <w:jc w:val="center"/>
        <w:rPr>
          <w:b/>
          <w:bCs/>
          <w:color w:val="000000" w:themeColor="text1"/>
          <w:sz w:val="32"/>
          <w:szCs w:val="36"/>
          <w:lang w:val="en-US"/>
        </w:rPr>
      </w:pPr>
      <w:r w:rsidRPr="00F22032">
        <w:rPr>
          <w:b/>
          <w:bCs/>
          <w:color w:val="000000" w:themeColor="text1"/>
          <w:sz w:val="32"/>
          <w:szCs w:val="36"/>
          <w:lang w:val="en-US"/>
        </w:rPr>
        <w:t>Health, Safety, Environment &amp; Quality Policy</w:t>
      </w:r>
    </w:p>
    <w:p w14:paraId="502F6EB4" w14:textId="77777777" w:rsidR="00F22032" w:rsidRPr="00F22032" w:rsidRDefault="00F22032" w:rsidP="00F22032">
      <w:pPr>
        <w:spacing w:after="240" w:line="240" w:lineRule="auto"/>
        <w:ind w:left="-284" w:right="-428"/>
        <w:jc w:val="both"/>
        <w:rPr>
          <w:rFonts w:eastAsia="Times New Roman" w:cs="Arial"/>
          <w:sz w:val="20"/>
          <w:szCs w:val="22"/>
          <w:shd w:val="clear" w:color="auto" w:fill="FFFFFF"/>
          <w:lang w:val="en-US"/>
        </w:rPr>
      </w:pPr>
    </w:p>
    <w:p w14:paraId="46B6C9D4" w14:textId="77777777" w:rsidR="00F22032" w:rsidRPr="00F22032" w:rsidRDefault="00F22032" w:rsidP="00F22032">
      <w:pPr>
        <w:spacing w:after="240" w:line="240" w:lineRule="auto"/>
        <w:ind w:left="-284" w:right="-428"/>
        <w:jc w:val="both"/>
        <w:rPr>
          <w:rFonts w:eastAsia="Times New Roman" w:cs="Arial"/>
          <w:sz w:val="20"/>
          <w:szCs w:val="22"/>
          <w:shd w:val="clear" w:color="auto" w:fill="FFFFFF"/>
          <w:lang w:val="en-US"/>
        </w:rPr>
      </w:pPr>
      <w:r w:rsidRPr="00F22032">
        <w:rPr>
          <w:rFonts w:eastAsia="Times New Roman" w:cs="Arial"/>
          <w:sz w:val="20"/>
          <w:szCs w:val="22"/>
          <w:shd w:val="clear" w:color="auto" w:fill="FFFFFF"/>
          <w:lang w:val="en-US"/>
        </w:rPr>
        <w:t xml:space="preserve">SONILS - </w:t>
      </w:r>
      <w:proofErr w:type="spellStart"/>
      <w:r w:rsidRPr="00F22032">
        <w:rPr>
          <w:rFonts w:eastAsia="Times New Roman" w:cs="Arial"/>
          <w:sz w:val="20"/>
          <w:szCs w:val="22"/>
          <w:shd w:val="clear" w:color="auto" w:fill="FFFFFF"/>
          <w:lang w:val="en-US"/>
        </w:rPr>
        <w:t>Sonangol</w:t>
      </w:r>
      <w:proofErr w:type="spellEnd"/>
      <w:r w:rsidRPr="00F22032">
        <w:rPr>
          <w:rFonts w:eastAsia="Times New Roman" w:cs="Arial"/>
          <w:sz w:val="20"/>
          <w:szCs w:val="22"/>
          <w:shd w:val="clear" w:color="auto" w:fill="FFFFFF"/>
          <w:lang w:val="en-US"/>
        </w:rPr>
        <w:t xml:space="preserve"> Integrated </w:t>
      </w:r>
      <w:proofErr w:type="spellStart"/>
      <w:r w:rsidRPr="00F22032">
        <w:rPr>
          <w:rFonts w:eastAsia="Times New Roman" w:cs="Arial"/>
          <w:sz w:val="20"/>
          <w:szCs w:val="22"/>
          <w:shd w:val="clear" w:color="auto" w:fill="FFFFFF"/>
          <w:lang w:val="en-US"/>
        </w:rPr>
        <w:t>Logistic</w:t>
      </w:r>
      <w:proofErr w:type="spellEnd"/>
      <w:r w:rsidRPr="00F22032">
        <w:rPr>
          <w:rFonts w:eastAsia="Times New Roman" w:cs="Arial"/>
          <w:sz w:val="20"/>
          <w:szCs w:val="22"/>
          <w:shd w:val="clear" w:color="auto" w:fill="FFFFFF"/>
          <w:lang w:val="en-US"/>
        </w:rPr>
        <w:t xml:space="preserve"> Services, </w:t>
      </w:r>
      <w:proofErr w:type="spellStart"/>
      <w:r w:rsidRPr="00F22032">
        <w:rPr>
          <w:rFonts w:eastAsia="Times New Roman" w:cs="Arial"/>
          <w:sz w:val="20"/>
          <w:szCs w:val="22"/>
          <w:shd w:val="clear" w:color="auto" w:fill="FFFFFF"/>
          <w:lang w:val="en-US"/>
        </w:rPr>
        <w:t>Lda</w:t>
      </w:r>
      <w:proofErr w:type="spellEnd"/>
      <w:r w:rsidRPr="00F22032">
        <w:rPr>
          <w:rFonts w:eastAsia="Times New Roman" w:cs="Arial"/>
          <w:sz w:val="20"/>
          <w:szCs w:val="22"/>
          <w:shd w:val="clear" w:color="auto" w:fill="FFFFFF"/>
          <w:lang w:val="en-US"/>
        </w:rPr>
        <w:t xml:space="preserve">, as an innovative logistics company in the oil and gas industry, offers a quality service to its </w:t>
      </w:r>
      <w:proofErr w:type="gramStart"/>
      <w:r w:rsidRPr="00F22032">
        <w:rPr>
          <w:rFonts w:eastAsia="Times New Roman" w:cs="Arial"/>
          <w:sz w:val="20"/>
          <w:szCs w:val="22"/>
          <w:shd w:val="clear" w:color="auto" w:fill="FFFFFF"/>
          <w:lang w:val="en-US"/>
        </w:rPr>
        <w:t>Customers</w:t>
      </w:r>
      <w:proofErr w:type="gramEnd"/>
      <w:r w:rsidRPr="00F22032">
        <w:rPr>
          <w:rFonts w:eastAsia="Times New Roman" w:cs="Arial"/>
          <w:sz w:val="20"/>
          <w:szCs w:val="22"/>
          <w:shd w:val="clear" w:color="auto" w:fill="FFFFFF"/>
          <w:lang w:val="en-US"/>
        </w:rPr>
        <w:t>, having competent and dedicated professionals, using modern and efficient equipment, safeguarding the standards of Health and Safety at Work, Environment and the Quality.</w:t>
      </w:r>
    </w:p>
    <w:p w14:paraId="0A216A54" w14:textId="77777777" w:rsidR="00F22032" w:rsidRPr="00F22032" w:rsidRDefault="00F22032" w:rsidP="00F22032">
      <w:pPr>
        <w:spacing w:after="240" w:line="240" w:lineRule="auto"/>
        <w:ind w:left="-284" w:right="-428"/>
        <w:jc w:val="both"/>
        <w:rPr>
          <w:rFonts w:eastAsia="Times New Roman" w:cs="Arial"/>
          <w:sz w:val="20"/>
          <w:szCs w:val="22"/>
          <w:shd w:val="clear" w:color="auto" w:fill="FFFFFF"/>
          <w:lang w:val="en-US"/>
        </w:rPr>
      </w:pPr>
      <w:r w:rsidRPr="00F22032">
        <w:rPr>
          <w:rFonts w:eastAsia="Times New Roman" w:cs="Arial"/>
          <w:sz w:val="20"/>
          <w:szCs w:val="22"/>
          <w:shd w:val="clear" w:color="auto" w:fill="FFFFFF"/>
          <w:lang w:val="en-US"/>
        </w:rPr>
        <w:t>The General Directorate of SONILS undertakes to develop and implement an Integrated Health, Safety, Environment and Quality Management System, in accordance with legal requirements, ISO 9001:2015, ISO 14001:2015 and ISO 45001:2018 standards and other regulations applicable to the company. Guaranteeing Employees, Customers, Partners and Society in general exceptional levels of trust and quality of our services, while maintaining a safe, healthy and environmentally sustainable workplace.</w:t>
      </w:r>
    </w:p>
    <w:p w14:paraId="686EEFB0" w14:textId="77777777" w:rsidR="00F22032" w:rsidRPr="00F22032" w:rsidRDefault="00F22032" w:rsidP="00F22032">
      <w:pPr>
        <w:spacing w:after="240" w:line="240" w:lineRule="auto"/>
        <w:ind w:left="-284" w:right="-428"/>
        <w:jc w:val="both"/>
        <w:rPr>
          <w:rFonts w:eastAsia="Times New Roman" w:cs="Arial"/>
          <w:sz w:val="20"/>
          <w:szCs w:val="22"/>
          <w:shd w:val="clear" w:color="auto" w:fill="FFFFFF"/>
          <w:lang w:val="en-US"/>
        </w:rPr>
      </w:pPr>
      <w:r w:rsidRPr="00F22032">
        <w:rPr>
          <w:rFonts w:eastAsia="Times New Roman" w:cs="Arial"/>
          <w:sz w:val="20"/>
          <w:szCs w:val="22"/>
          <w:shd w:val="clear" w:color="auto" w:fill="FFFFFF"/>
          <w:lang w:val="en-US"/>
        </w:rPr>
        <w:t>We are committed to the continuous improvement of our Health, Safety, Environment and Quality Management system, ensuring its suitability, adequacy and continuous effectiveness. The objectives for Health, Safety, Environment and Quality are defined annually to enable the guarantee of our vision of an injury-free and environmentally friendly workplace, as well as the effectiveness of our processes.</w:t>
      </w:r>
    </w:p>
    <w:p w14:paraId="02EE15C6" w14:textId="77777777" w:rsidR="00F22032" w:rsidRPr="00F22032" w:rsidRDefault="00F22032" w:rsidP="00F22032">
      <w:pPr>
        <w:spacing w:after="240" w:line="240" w:lineRule="auto"/>
        <w:ind w:left="-284" w:right="-428"/>
        <w:jc w:val="both"/>
        <w:rPr>
          <w:rFonts w:eastAsia="Times New Roman" w:cs="Arial"/>
          <w:sz w:val="20"/>
          <w:szCs w:val="22"/>
          <w:shd w:val="clear" w:color="auto" w:fill="FFFFFF"/>
          <w:lang w:val="en-US"/>
        </w:rPr>
      </w:pPr>
    </w:p>
    <w:p w14:paraId="02C5F073" w14:textId="77777777" w:rsidR="00F22032" w:rsidRPr="00F22032" w:rsidRDefault="00F22032" w:rsidP="00F22032">
      <w:pPr>
        <w:spacing w:after="240" w:line="240" w:lineRule="auto"/>
        <w:ind w:left="-284" w:right="-428"/>
        <w:jc w:val="both"/>
        <w:rPr>
          <w:rFonts w:eastAsia="Times New Roman" w:cs="Arial"/>
          <w:sz w:val="20"/>
          <w:szCs w:val="22"/>
          <w:shd w:val="clear" w:color="auto" w:fill="FFFFFF"/>
          <w:lang w:val="en-US"/>
        </w:rPr>
      </w:pPr>
      <w:r w:rsidRPr="00F22032">
        <w:rPr>
          <w:rFonts w:eastAsia="Times New Roman" w:cs="Arial"/>
          <w:sz w:val="20"/>
          <w:szCs w:val="22"/>
          <w:shd w:val="clear" w:color="auto" w:fill="FFFFFF"/>
          <w:lang w:val="en-US"/>
        </w:rPr>
        <w:t>To achieve this purpose, SONILS has the following basic principles:</w:t>
      </w:r>
    </w:p>
    <w:p w14:paraId="4699A2D1" w14:textId="77777777" w:rsidR="00F22032" w:rsidRPr="00F22032" w:rsidRDefault="00F22032" w:rsidP="00F22032">
      <w:pPr>
        <w:spacing w:after="240" w:line="240" w:lineRule="auto"/>
        <w:ind w:left="-284" w:right="-428"/>
        <w:jc w:val="both"/>
        <w:rPr>
          <w:rFonts w:eastAsia="Times New Roman" w:cs="Arial"/>
          <w:sz w:val="20"/>
          <w:szCs w:val="22"/>
          <w:shd w:val="clear" w:color="auto" w:fill="FFFFFF"/>
          <w:lang w:val="en-US"/>
        </w:rPr>
      </w:pPr>
      <w:r w:rsidRPr="00F22032">
        <w:rPr>
          <w:rFonts w:eastAsia="Times New Roman" w:cs="Arial"/>
          <w:sz w:val="20"/>
          <w:szCs w:val="22"/>
          <w:shd w:val="clear" w:color="auto" w:fill="FFFFFF"/>
          <w:lang w:val="en-US"/>
        </w:rPr>
        <w:t>Health and Safety at Work</w:t>
      </w:r>
    </w:p>
    <w:p w14:paraId="42E035B8" w14:textId="77777777" w:rsidR="00F22032" w:rsidRPr="00F22032" w:rsidRDefault="00F22032" w:rsidP="00F22032">
      <w:pPr>
        <w:spacing w:after="240" w:line="240" w:lineRule="auto"/>
        <w:ind w:left="-284" w:right="-428"/>
        <w:jc w:val="both"/>
        <w:rPr>
          <w:rFonts w:eastAsia="Times New Roman" w:cs="Arial"/>
          <w:sz w:val="20"/>
          <w:szCs w:val="22"/>
          <w:shd w:val="clear" w:color="auto" w:fill="FFFFFF"/>
          <w:lang w:val="en-US"/>
        </w:rPr>
      </w:pPr>
      <w:r w:rsidRPr="00F22032">
        <w:rPr>
          <w:rFonts w:eastAsia="Times New Roman" w:cs="Arial"/>
          <w:sz w:val="20"/>
          <w:szCs w:val="22"/>
          <w:shd w:val="clear" w:color="auto" w:fill="FFFFFF"/>
          <w:lang w:val="en-US"/>
        </w:rPr>
        <w:t>We are committed to creating safe working conditions to prevent work-related injuries, occupational diseases, eliminating hazards and reducing Health and Safety risks. We ensure consultation, participation and communication with our Employees in matters related to Health, Safety and Environment.</w:t>
      </w:r>
    </w:p>
    <w:p w14:paraId="0C67EB7E" w14:textId="77777777" w:rsidR="00F22032" w:rsidRPr="00F22032" w:rsidRDefault="00F22032" w:rsidP="00F22032">
      <w:pPr>
        <w:spacing w:after="240" w:line="240" w:lineRule="auto"/>
        <w:ind w:left="-284" w:right="-428"/>
        <w:jc w:val="both"/>
        <w:rPr>
          <w:rFonts w:eastAsia="Times New Roman" w:cs="Arial"/>
          <w:sz w:val="20"/>
          <w:szCs w:val="22"/>
          <w:shd w:val="clear" w:color="auto" w:fill="FFFFFF"/>
          <w:lang w:val="en-US"/>
        </w:rPr>
      </w:pPr>
      <w:r w:rsidRPr="00F22032">
        <w:rPr>
          <w:rFonts w:eastAsia="Times New Roman" w:cs="Arial"/>
          <w:sz w:val="20"/>
          <w:szCs w:val="22"/>
          <w:shd w:val="clear" w:color="auto" w:fill="FFFFFF"/>
          <w:lang w:val="en-US"/>
        </w:rPr>
        <w:t>Environment</w:t>
      </w:r>
    </w:p>
    <w:p w14:paraId="70C9CCA9" w14:textId="77777777" w:rsidR="00F22032" w:rsidRPr="00F22032" w:rsidRDefault="00F22032" w:rsidP="00F22032">
      <w:pPr>
        <w:spacing w:after="240" w:line="240" w:lineRule="auto"/>
        <w:ind w:left="-284" w:right="-428"/>
        <w:jc w:val="both"/>
        <w:rPr>
          <w:rFonts w:eastAsia="Times New Roman" w:cs="Arial"/>
          <w:sz w:val="20"/>
          <w:szCs w:val="22"/>
          <w:shd w:val="clear" w:color="auto" w:fill="FFFFFF"/>
          <w:lang w:val="en-US"/>
        </w:rPr>
      </w:pPr>
      <w:r w:rsidRPr="00F22032">
        <w:rPr>
          <w:rFonts w:eastAsia="Times New Roman" w:cs="Arial"/>
          <w:sz w:val="20"/>
          <w:szCs w:val="22"/>
          <w:shd w:val="clear" w:color="auto" w:fill="FFFFFF"/>
          <w:lang w:val="en-US"/>
        </w:rPr>
        <w:t>To make efforts to ensure that in the course of our business activities, we protect the environment, including the prevention of pollution and the prevention of damage to the soil, sea or air, and ensuring the adoption of measures that value sustainable development objectives (SDGs).</w:t>
      </w:r>
    </w:p>
    <w:p w14:paraId="222F2117" w14:textId="77777777" w:rsidR="006727E0" w:rsidRPr="00F22032" w:rsidRDefault="006727E0" w:rsidP="006727E0">
      <w:pPr>
        <w:spacing w:after="240" w:line="240" w:lineRule="auto"/>
        <w:ind w:left="-284" w:right="-428"/>
        <w:jc w:val="both"/>
        <w:rPr>
          <w:rFonts w:eastAsia="Times New Roman" w:cs="Arial"/>
          <w:sz w:val="20"/>
          <w:szCs w:val="22"/>
          <w:shd w:val="clear" w:color="auto" w:fill="FFFFFF"/>
          <w:lang w:val="en-US"/>
        </w:rPr>
      </w:pPr>
    </w:p>
    <w:p w14:paraId="051524EF" w14:textId="77777777" w:rsidR="007D4873" w:rsidRPr="00F22032" w:rsidRDefault="007D4873" w:rsidP="007D4873">
      <w:pPr>
        <w:pStyle w:val="Corpodetexto"/>
        <w:spacing w:after="240"/>
        <w:ind w:left="-284" w:right="-450"/>
        <w:rPr>
          <w:rFonts w:ascii="DIN" w:hAnsi="DIN"/>
          <w:color w:val="auto"/>
          <w:sz w:val="2"/>
          <w:szCs w:val="22"/>
          <w:lang w:val="en-US"/>
        </w:rPr>
      </w:pPr>
    </w:p>
    <w:tbl>
      <w:tblPr>
        <w:tblStyle w:val="TabelacomGrelh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05"/>
        <w:gridCol w:w="3020"/>
      </w:tblGrid>
      <w:tr w:rsidR="007D4873" w14:paraId="3E50FFED" w14:textId="77777777" w:rsidTr="00AB46FF">
        <w:trPr>
          <w:jc w:val="center"/>
        </w:trPr>
        <w:tc>
          <w:tcPr>
            <w:tcW w:w="2835" w:type="dxa"/>
          </w:tcPr>
          <w:p w14:paraId="1736936F" w14:textId="77777777" w:rsidR="007D4873" w:rsidRPr="00F22032" w:rsidRDefault="007D4873" w:rsidP="007D4873">
            <w:pPr>
              <w:pStyle w:val="Corpodetexto"/>
              <w:ind w:right="-450"/>
              <w:rPr>
                <w:rFonts w:ascii="DIN" w:hAnsi="DIN"/>
                <w:color w:val="auto"/>
                <w:sz w:val="22"/>
                <w:szCs w:val="22"/>
                <w:lang w:val="en-US"/>
              </w:rPr>
            </w:pPr>
          </w:p>
        </w:tc>
        <w:tc>
          <w:tcPr>
            <w:tcW w:w="3205" w:type="dxa"/>
          </w:tcPr>
          <w:p w14:paraId="23C2BC0D" w14:textId="77777777" w:rsidR="007D4873" w:rsidRDefault="007D4873" w:rsidP="007D4873">
            <w:pPr>
              <w:pStyle w:val="Corpodetexto"/>
              <w:ind w:right="-450"/>
              <w:jc w:val="center"/>
              <w:rPr>
                <w:rFonts w:ascii="DIN" w:hAnsi="DIN"/>
                <w:color w:val="auto"/>
                <w:sz w:val="22"/>
                <w:szCs w:val="22"/>
                <w:lang w:val="pt-PT"/>
              </w:rPr>
            </w:pPr>
            <w:r>
              <w:rPr>
                <w:rFonts w:ascii="DIN" w:hAnsi="DIN"/>
                <w:color w:val="auto"/>
                <w:sz w:val="22"/>
                <w:szCs w:val="22"/>
                <w:lang w:val="pt-PT"/>
              </w:rPr>
              <w:t>Anabela Marcos</w:t>
            </w:r>
          </w:p>
        </w:tc>
        <w:tc>
          <w:tcPr>
            <w:tcW w:w="3020" w:type="dxa"/>
          </w:tcPr>
          <w:p w14:paraId="00B51771" w14:textId="77777777" w:rsidR="007D4873" w:rsidRDefault="007D4873" w:rsidP="007D4873">
            <w:pPr>
              <w:pStyle w:val="Corpodetexto"/>
              <w:ind w:right="-450"/>
              <w:rPr>
                <w:rFonts w:ascii="DIN" w:hAnsi="DIN"/>
                <w:color w:val="auto"/>
                <w:sz w:val="22"/>
                <w:szCs w:val="22"/>
                <w:lang w:val="pt-PT"/>
              </w:rPr>
            </w:pPr>
          </w:p>
        </w:tc>
      </w:tr>
      <w:tr w:rsidR="007D4873" w14:paraId="26AC1B04" w14:textId="77777777" w:rsidTr="00AB46FF">
        <w:trPr>
          <w:jc w:val="center"/>
        </w:trPr>
        <w:tc>
          <w:tcPr>
            <w:tcW w:w="2835" w:type="dxa"/>
          </w:tcPr>
          <w:p w14:paraId="4476F194" w14:textId="77777777" w:rsidR="007D4873" w:rsidRDefault="007D4873" w:rsidP="007D4873">
            <w:pPr>
              <w:pStyle w:val="Corpodetexto"/>
              <w:ind w:right="-450"/>
              <w:rPr>
                <w:rFonts w:ascii="DIN" w:hAnsi="DIN"/>
                <w:color w:val="auto"/>
                <w:sz w:val="22"/>
                <w:szCs w:val="22"/>
                <w:lang w:val="pt-PT"/>
              </w:rPr>
            </w:pPr>
          </w:p>
        </w:tc>
        <w:tc>
          <w:tcPr>
            <w:tcW w:w="3205" w:type="dxa"/>
            <w:tcBorders>
              <w:bottom w:val="single" w:sz="4" w:space="0" w:color="auto"/>
            </w:tcBorders>
          </w:tcPr>
          <w:p w14:paraId="221E8ED6" w14:textId="77777777" w:rsidR="007D4873" w:rsidRDefault="007D4873" w:rsidP="007D4873">
            <w:pPr>
              <w:pStyle w:val="Corpodetexto"/>
              <w:ind w:right="-450"/>
              <w:rPr>
                <w:rFonts w:ascii="DIN" w:hAnsi="DIN"/>
                <w:color w:val="auto"/>
                <w:sz w:val="22"/>
                <w:szCs w:val="22"/>
                <w:lang w:val="pt-PT"/>
              </w:rPr>
            </w:pPr>
          </w:p>
          <w:p w14:paraId="095A79F1" w14:textId="77777777" w:rsidR="007D4873" w:rsidRDefault="007D4873" w:rsidP="007D4873">
            <w:pPr>
              <w:pStyle w:val="Corpodetexto"/>
              <w:ind w:right="-450"/>
              <w:rPr>
                <w:rFonts w:ascii="DIN" w:hAnsi="DIN"/>
                <w:color w:val="auto"/>
                <w:sz w:val="22"/>
                <w:szCs w:val="22"/>
                <w:lang w:val="pt-PT"/>
              </w:rPr>
            </w:pPr>
          </w:p>
        </w:tc>
        <w:tc>
          <w:tcPr>
            <w:tcW w:w="3020" w:type="dxa"/>
          </w:tcPr>
          <w:p w14:paraId="6F04CFFD" w14:textId="77777777" w:rsidR="007D4873" w:rsidRDefault="007D4873" w:rsidP="007D4873">
            <w:pPr>
              <w:pStyle w:val="Corpodetexto"/>
              <w:ind w:right="-450"/>
              <w:rPr>
                <w:rFonts w:ascii="DIN" w:hAnsi="DIN"/>
                <w:color w:val="auto"/>
                <w:sz w:val="22"/>
                <w:szCs w:val="22"/>
                <w:lang w:val="pt-PT"/>
              </w:rPr>
            </w:pPr>
          </w:p>
        </w:tc>
      </w:tr>
      <w:tr w:rsidR="007D4873" w14:paraId="523E9AC9" w14:textId="77777777" w:rsidTr="00AB46FF">
        <w:trPr>
          <w:jc w:val="center"/>
        </w:trPr>
        <w:tc>
          <w:tcPr>
            <w:tcW w:w="2835" w:type="dxa"/>
          </w:tcPr>
          <w:p w14:paraId="339536E7" w14:textId="77777777" w:rsidR="007D4873" w:rsidRDefault="007D4873" w:rsidP="007D4873">
            <w:pPr>
              <w:pStyle w:val="Corpodetexto"/>
              <w:ind w:right="-450"/>
              <w:rPr>
                <w:rFonts w:ascii="DIN" w:hAnsi="DIN"/>
                <w:color w:val="auto"/>
                <w:sz w:val="22"/>
                <w:szCs w:val="22"/>
                <w:lang w:val="pt-PT"/>
              </w:rPr>
            </w:pPr>
          </w:p>
        </w:tc>
        <w:tc>
          <w:tcPr>
            <w:tcW w:w="3205" w:type="dxa"/>
            <w:tcBorders>
              <w:top w:val="single" w:sz="4" w:space="0" w:color="auto"/>
            </w:tcBorders>
          </w:tcPr>
          <w:p w14:paraId="7E681C92" w14:textId="77777777" w:rsidR="007D4873" w:rsidRDefault="007D4873" w:rsidP="007D4873">
            <w:pPr>
              <w:pStyle w:val="Corpodetexto"/>
              <w:ind w:right="-450"/>
              <w:jc w:val="center"/>
              <w:rPr>
                <w:rFonts w:ascii="DIN" w:hAnsi="DIN"/>
                <w:b/>
                <w:color w:val="auto"/>
                <w:sz w:val="22"/>
                <w:szCs w:val="22"/>
                <w:lang w:val="pt-PT"/>
              </w:rPr>
            </w:pPr>
            <w:r w:rsidRPr="007D4873">
              <w:rPr>
                <w:rFonts w:ascii="DIN" w:hAnsi="DIN"/>
                <w:b/>
                <w:color w:val="auto"/>
                <w:sz w:val="22"/>
                <w:szCs w:val="22"/>
                <w:lang w:val="pt-PT"/>
              </w:rPr>
              <w:t>Directora Geral</w:t>
            </w:r>
          </w:p>
          <w:p w14:paraId="7B1D1960" w14:textId="77777777" w:rsidR="007D4873" w:rsidRPr="006727E0" w:rsidRDefault="007D4873" w:rsidP="007D4873">
            <w:pPr>
              <w:pStyle w:val="Corpodetexto"/>
              <w:ind w:right="-450"/>
              <w:jc w:val="center"/>
              <w:rPr>
                <w:rFonts w:ascii="DIN" w:hAnsi="DIN"/>
                <w:b/>
                <w:color w:val="auto"/>
                <w:sz w:val="6"/>
                <w:szCs w:val="22"/>
                <w:lang w:val="pt-PT"/>
              </w:rPr>
            </w:pPr>
          </w:p>
        </w:tc>
        <w:tc>
          <w:tcPr>
            <w:tcW w:w="3020" w:type="dxa"/>
          </w:tcPr>
          <w:p w14:paraId="26638052" w14:textId="77777777" w:rsidR="007D4873" w:rsidRDefault="007D4873" w:rsidP="007D4873">
            <w:pPr>
              <w:pStyle w:val="Corpodetexto"/>
              <w:ind w:right="-450"/>
              <w:rPr>
                <w:rFonts w:ascii="DIN" w:hAnsi="DIN"/>
                <w:color w:val="auto"/>
                <w:sz w:val="22"/>
                <w:szCs w:val="22"/>
                <w:lang w:val="pt-PT"/>
              </w:rPr>
            </w:pPr>
          </w:p>
        </w:tc>
      </w:tr>
      <w:tr w:rsidR="007D4873" w14:paraId="47CA6699" w14:textId="77777777" w:rsidTr="00AB46FF">
        <w:trPr>
          <w:jc w:val="center"/>
        </w:trPr>
        <w:tc>
          <w:tcPr>
            <w:tcW w:w="2835" w:type="dxa"/>
          </w:tcPr>
          <w:p w14:paraId="46C4F86C" w14:textId="77777777" w:rsidR="007D4873" w:rsidRDefault="007D4873" w:rsidP="007D4873">
            <w:pPr>
              <w:pStyle w:val="Corpodetexto"/>
              <w:ind w:right="-450"/>
              <w:rPr>
                <w:rFonts w:ascii="DIN" w:hAnsi="DIN"/>
                <w:color w:val="auto"/>
                <w:sz w:val="22"/>
                <w:szCs w:val="22"/>
                <w:lang w:val="pt-PT"/>
              </w:rPr>
            </w:pPr>
          </w:p>
        </w:tc>
        <w:tc>
          <w:tcPr>
            <w:tcW w:w="3205" w:type="dxa"/>
          </w:tcPr>
          <w:p w14:paraId="0D7B1430" w14:textId="69E241D9" w:rsidR="007D4873" w:rsidRPr="007D4873" w:rsidRDefault="00F36DF5" w:rsidP="006727E0">
            <w:pPr>
              <w:pStyle w:val="Corpodetexto"/>
              <w:ind w:right="-167"/>
              <w:jc w:val="center"/>
              <w:rPr>
                <w:rFonts w:ascii="DIN" w:hAnsi="DIN"/>
                <w:color w:val="auto"/>
                <w:lang w:val="pt-PT"/>
              </w:rPr>
            </w:pPr>
            <w:r>
              <w:rPr>
                <w:rFonts w:ascii="DIN" w:hAnsi="DIN"/>
                <w:color w:val="auto"/>
                <w:lang w:val="pt-PT"/>
              </w:rPr>
              <w:t xml:space="preserve">          </w:t>
            </w:r>
            <w:r w:rsidR="007D4873" w:rsidRPr="007D4873">
              <w:rPr>
                <w:rFonts w:ascii="DIN" w:hAnsi="DIN"/>
                <w:color w:val="auto"/>
                <w:lang w:val="pt-PT"/>
              </w:rPr>
              <w:t>Luanda,</w:t>
            </w:r>
            <w:r w:rsidR="007D4873">
              <w:rPr>
                <w:rFonts w:ascii="DIN" w:hAnsi="DIN"/>
                <w:color w:val="auto"/>
                <w:lang w:val="pt-PT"/>
              </w:rPr>
              <w:t xml:space="preserve"> </w:t>
            </w:r>
            <w:r w:rsidR="00AB46FF">
              <w:rPr>
                <w:rFonts w:ascii="DIN" w:hAnsi="DIN"/>
                <w:color w:val="auto"/>
                <w:lang w:val="pt-PT"/>
              </w:rPr>
              <w:t xml:space="preserve">24 </w:t>
            </w:r>
            <w:r w:rsidR="007D4873" w:rsidRPr="007D4873">
              <w:rPr>
                <w:rFonts w:ascii="DIN" w:hAnsi="DIN"/>
                <w:color w:val="auto"/>
                <w:lang w:val="pt-PT"/>
              </w:rPr>
              <w:t>de</w:t>
            </w:r>
            <w:r w:rsidR="00AB46FF">
              <w:rPr>
                <w:rFonts w:ascii="DIN" w:hAnsi="DIN"/>
                <w:color w:val="auto"/>
                <w:lang w:val="pt-PT"/>
              </w:rPr>
              <w:t xml:space="preserve"> Maio</w:t>
            </w:r>
            <w:r w:rsidR="007D4873" w:rsidRPr="007D4873">
              <w:rPr>
                <w:rFonts w:ascii="DIN" w:hAnsi="DIN"/>
                <w:color w:val="auto"/>
                <w:lang w:val="pt-PT"/>
              </w:rPr>
              <w:t xml:space="preserve"> de 202</w:t>
            </w:r>
            <w:r w:rsidR="006727E0">
              <w:rPr>
                <w:rFonts w:ascii="DIN" w:hAnsi="DIN"/>
                <w:color w:val="auto"/>
                <w:lang w:val="pt-PT"/>
              </w:rPr>
              <w:t>4</w:t>
            </w:r>
          </w:p>
        </w:tc>
        <w:tc>
          <w:tcPr>
            <w:tcW w:w="3020" w:type="dxa"/>
          </w:tcPr>
          <w:p w14:paraId="45C23DD1" w14:textId="77777777" w:rsidR="007D4873" w:rsidRDefault="007D4873" w:rsidP="007D4873">
            <w:pPr>
              <w:pStyle w:val="Corpodetexto"/>
              <w:ind w:right="-450"/>
              <w:rPr>
                <w:rFonts w:ascii="DIN" w:hAnsi="DIN"/>
                <w:color w:val="auto"/>
                <w:sz w:val="22"/>
                <w:szCs w:val="22"/>
                <w:lang w:val="pt-PT"/>
              </w:rPr>
            </w:pPr>
          </w:p>
        </w:tc>
      </w:tr>
    </w:tbl>
    <w:p w14:paraId="3ACED619" w14:textId="77777777" w:rsidR="007D4873" w:rsidRDefault="007D4873" w:rsidP="006727E0">
      <w:pPr>
        <w:pStyle w:val="Corpodetexto"/>
        <w:rPr>
          <w:rFonts w:ascii="DIN" w:hAnsi="DIN"/>
          <w:b/>
          <w:color w:val="000000" w:themeColor="text1"/>
          <w:sz w:val="22"/>
          <w:szCs w:val="22"/>
        </w:rPr>
      </w:pPr>
    </w:p>
    <w:sectPr w:rsidR="007D4873" w:rsidSect="007030BC">
      <w:headerReference w:type="default" r:id="rId11"/>
      <w:footerReference w:type="default" r:id="rId12"/>
      <w:pgSz w:w="11906" w:h="16838" w:code="9"/>
      <w:pgMar w:top="993" w:right="1418" w:bottom="851" w:left="1418" w:header="426"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66CED" w14:textId="77777777" w:rsidR="001746D6" w:rsidRDefault="001746D6" w:rsidP="001C5811">
      <w:pPr>
        <w:spacing w:after="0" w:line="240" w:lineRule="auto"/>
      </w:pPr>
      <w:r>
        <w:separator/>
      </w:r>
    </w:p>
  </w:endnote>
  <w:endnote w:type="continuationSeparator" w:id="0">
    <w:p w14:paraId="49A100B5" w14:textId="77777777" w:rsidR="001746D6" w:rsidRDefault="001746D6" w:rsidP="001C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w:altName w:val="Calibri"/>
    <w:panose1 w:val="00000000000000000000"/>
    <w:charset w:val="00"/>
    <w:family w:val="modern"/>
    <w:notTrueType/>
    <w:pitch w:val="variable"/>
    <w:sig w:usb0="800000AF" w:usb1="40002048"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1B8BD" w14:textId="77777777" w:rsidR="006727E0" w:rsidRDefault="006727E0">
    <w:pPr>
      <w:pStyle w:val="Rodap"/>
    </w:pPr>
  </w:p>
  <w:p w14:paraId="73A90758" w14:textId="77777777" w:rsidR="001C5811" w:rsidRDefault="001C5811">
    <w:pPr>
      <w:pStyle w:val="Rodap"/>
    </w:pPr>
    <w:r>
      <w:rPr>
        <w:noProof/>
        <w:lang w:eastAsia="pt-PT"/>
      </w:rPr>
      <w:drawing>
        <wp:inline distT="0" distB="0" distL="0" distR="0" wp14:anchorId="6384B6FB" wp14:editId="756CB53D">
          <wp:extent cx="5759450" cy="10350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NILS_rodape.png"/>
                  <pic:cNvPicPr/>
                </pic:nvPicPr>
                <pic:blipFill>
                  <a:blip r:embed="rId1">
                    <a:extLst>
                      <a:ext uri="{28A0092B-C50C-407E-A947-70E740481C1C}">
                        <a14:useLocalDpi xmlns:a14="http://schemas.microsoft.com/office/drawing/2010/main" val="0"/>
                      </a:ext>
                    </a:extLst>
                  </a:blip>
                  <a:stretch>
                    <a:fillRect/>
                  </a:stretch>
                </pic:blipFill>
                <pic:spPr>
                  <a:xfrm>
                    <a:off x="0" y="0"/>
                    <a:ext cx="5759450" cy="103505"/>
                  </a:xfrm>
                  <a:prstGeom prst="rect">
                    <a:avLst/>
                  </a:prstGeom>
                </pic:spPr>
              </pic:pic>
            </a:graphicData>
          </a:graphic>
        </wp:inline>
      </w:drawing>
    </w:r>
  </w:p>
  <w:p w14:paraId="368BAF42" w14:textId="77777777" w:rsidR="006727E0" w:rsidRDefault="006727E0">
    <w:pPr>
      <w:pStyle w:val="Rodap"/>
    </w:pPr>
    <w:r w:rsidRPr="00674CDC">
      <w:rPr>
        <w:noProof/>
        <w:lang w:eastAsia="pt-PT"/>
      </w:rPr>
      <w:drawing>
        <wp:anchor distT="0" distB="0" distL="114300" distR="114300" simplePos="0" relativeHeight="251664384" behindDoc="1" locked="0" layoutInCell="1" allowOverlap="1" wp14:anchorId="6671E13D" wp14:editId="39DAD992">
          <wp:simplePos x="0" y="0"/>
          <wp:positionH relativeFrom="margin">
            <wp:posOffset>-139700</wp:posOffset>
          </wp:positionH>
          <wp:positionV relativeFrom="paragraph">
            <wp:posOffset>132080</wp:posOffset>
          </wp:positionV>
          <wp:extent cx="1353068" cy="336550"/>
          <wp:effectExtent l="0" t="0" r="0" b="635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353068" cy="336550"/>
                  </a:xfrm>
                  <a:prstGeom prst="rect">
                    <a:avLst/>
                  </a:prstGeom>
                </pic:spPr>
              </pic:pic>
            </a:graphicData>
          </a:graphic>
          <wp14:sizeRelH relativeFrom="margin">
            <wp14:pctWidth>0</wp14:pctWidth>
          </wp14:sizeRelH>
          <wp14:sizeRelV relativeFrom="margin">
            <wp14:pctHeight>0</wp14:pctHeight>
          </wp14:sizeRelV>
        </wp:anchor>
      </w:drawing>
    </w:r>
  </w:p>
  <w:p w14:paraId="27CF4D39" w14:textId="77777777" w:rsidR="006727E0" w:rsidRDefault="006727E0">
    <w:pPr>
      <w:pStyle w:val="Rodap"/>
    </w:pPr>
    <w:r>
      <w:rPr>
        <w:b/>
        <w:noProof/>
        <w:color w:val="000000" w:themeColor="text1"/>
        <w:sz w:val="22"/>
        <w:szCs w:val="22"/>
        <w:lang w:eastAsia="pt-PT"/>
      </w:rPr>
      <mc:AlternateContent>
        <mc:Choice Requires="wps">
          <w:drawing>
            <wp:anchor distT="0" distB="0" distL="114300" distR="114300" simplePos="0" relativeHeight="251660288" behindDoc="0" locked="0" layoutInCell="1" allowOverlap="1" wp14:anchorId="1BD98BE9" wp14:editId="03D92345">
              <wp:simplePos x="0" y="0"/>
              <wp:positionH relativeFrom="column">
                <wp:posOffset>2159000</wp:posOffset>
              </wp:positionH>
              <wp:positionV relativeFrom="paragraph">
                <wp:posOffset>101600</wp:posOffset>
              </wp:positionV>
              <wp:extent cx="1479550" cy="266700"/>
              <wp:effectExtent l="0" t="0" r="0" b="0"/>
              <wp:wrapNone/>
              <wp:docPr id="8" name="Retângulo 8"/>
              <wp:cNvGraphicFramePr/>
              <a:graphic xmlns:a="http://schemas.openxmlformats.org/drawingml/2006/main">
                <a:graphicData uri="http://schemas.microsoft.com/office/word/2010/wordprocessingShape">
                  <wps:wsp>
                    <wps:cNvSpPr/>
                    <wps:spPr>
                      <a:xfrm>
                        <a:off x="0" y="0"/>
                        <a:ext cx="147955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9B5D6" w14:textId="3B7052DD" w:rsidR="006727E0" w:rsidRPr="00944849" w:rsidRDefault="006727E0" w:rsidP="006727E0">
                          <w:pPr>
                            <w:jc w:val="center"/>
                            <w:rPr>
                              <w:color w:val="000000" w:themeColor="text1"/>
                            </w:rPr>
                          </w:pPr>
                          <w:r w:rsidRPr="00944849">
                            <w:rPr>
                              <w:color w:val="000000" w:themeColor="text1"/>
                            </w:rPr>
                            <w:t>Anexo 1 – POL-00</w:t>
                          </w:r>
                          <w:r w:rsidR="00944849" w:rsidRPr="00944849">
                            <w:rPr>
                              <w:color w:val="000000" w:themeColor="text1"/>
                            </w:rPr>
                            <w:t>1</w:t>
                          </w:r>
                          <w:r w:rsidRPr="00944849">
                            <w:rPr>
                              <w:color w:val="000000" w:themeColor="text1"/>
                            </w:rPr>
                            <w:t>-</w:t>
                          </w:r>
                          <w:r w:rsidR="00944849" w:rsidRPr="00944849">
                            <w:rPr>
                              <w:color w:val="000000" w:themeColor="text1"/>
                            </w:rPr>
                            <w:t>4</w:t>
                          </w:r>
                          <w:r w:rsidRPr="00944849">
                            <w:rPr>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98BE9" id="Retângulo 8" o:spid="_x0000_s1026" style="position:absolute;margin-left:170pt;margin-top:8pt;width:116.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" filled="f" stroked="f" strokeweight="1pt">
              <v:textbox>
                <w:txbxContent>
                  <w:p w14:paraId="0B29B5D6" w14:textId="3B7052DD" w:rsidR="006727E0" w:rsidRPr="00944849" w:rsidRDefault="006727E0" w:rsidP="006727E0">
                    <w:pPr>
                      <w:jc w:val="center"/>
                      <w:rPr>
                        <w:color w:val="000000" w:themeColor="text1"/>
                      </w:rPr>
                    </w:pPr>
                    <w:r w:rsidRPr="00944849">
                      <w:rPr>
                        <w:color w:val="000000" w:themeColor="text1"/>
                      </w:rPr>
                      <w:t>Anexo 1 – POL-00</w:t>
                    </w:r>
                    <w:r w:rsidR="00944849" w:rsidRPr="00944849">
                      <w:rPr>
                        <w:color w:val="000000" w:themeColor="text1"/>
                      </w:rPr>
                      <w:t>1</w:t>
                    </w:r>
                    <w:r w:rsidRPr="00944849">
                      <w:rPr>
                        <w:color w:val="000000" w:themeColor="text1"/>
                      </w:rPr>
                      <w:t>-</w:t>
                    </w:r>
                    <w:r w:rsidR="00944849" w:rsidRPr="00944849">
                      <w:rPr>
                        <w:color w:val="000000" w:themeColor="text1"/>
                      </w:rPr>
                      <w:t>4</w:t>
                    </w:r>
                    <w:r w:rsidRPr="00944849">
                      <w:rPr>
                        <w:color w:val="000000" w:themeColor="text1"/>
                      </w:rPr>
                      <w:t>.0</w:t>
                    </w:r>
                  </w:p>
                </w:txbxContent>
              </v:textbox>
            </v:rect>
          </w:pict>
        </mc:Fallback>
      </mc:AlternateContent>
    </w:r>
    <w:r>
      <w:rPr>
        <w:b/>
        <w:noProof/>
        <w:color w:val="000000" w:themeColor="text1"/>
        <w:sz w:val="22"/>
        <w:szCs w:val="22"/>
        <w:lang w:eastAsia="pt-PT"/>
      </w:rPr>
      <mc:AlternateContent>
        <mc:Choice Requires="wps">
          <w:drawing>
            <wp:anchor distT="0" distB="0" distL="114300" distR="114300" simplePos="0" relativeHeight="251662336" behindDoc="0" locked="0" layoutInCell="1" allowOverlap="1" wp14:anchorId="3C2AB554" wp14:editId="4D7B383F">
              <wp:simplePos x="0" y="0"/>
              <wp:positionH relativeFrom="column">
                <wp:posOffset>5670550</wp:posOffset>
              </wp:positionH>
              <wp:positionV relativeFrom="paragraph">
                <wp:posOffset>101600</wp:posOffset>
              </wp:positionV>
              <wp:extent cx="565150" cy="266700"/>
              <wp:effectExtent l="0" t="0" r="0" b="0"/>
              <wp:wrapNone/>
              <wp:docPr id="7" name="Retângulo 7"/>
              <wp:cNvGraphicFramePr/>
              <a:graphic xmlns:a="http://schemas.openxmlformats.org/drawingml/2006/main">
                <a:graphicData uri="http://schemas.microsoft.com/office/word/2010/wordprocessingShape">
                  <wps:wsp>
                    <wps:cNvSpPr/>
                    <wps:spPr>
                      <a:xfrm>
                        <a:off x="0" y="0"/>
                        <a:ext cx="565150"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921D08" w14:textId="77777777" w:rsidR="006727E0" w:rsidRPr="007030BC" w:rsidRDefault="006727E0" w:rsidP="006727E0">
                          <w:pPr>
                            <w:jc w:val="center"/>
                            <w:rPr>
                              <w:color w:val="000000" w:themeColor="text1"/>
                            </w:rPr>
                          </w:pPr>
                          <w:r w:rsidRPr="007030BC">
                            <w:rPr>
                              <w:color w:val="000000" w:themeColor="text1"/>
                            </w:rPr>
                            <w:t>1 de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AB554" id="Retângulo 7" o:spid="_x0000_s1027" style="position:absolute;margin-left:446.5pt;margin-top:8pt;width:44.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" filled="f" stroked="f" strokeweight="1pt">
              <v:textbox>
                <w:txbxContent>
                  <w:p w14:paraId="39921D08" w14:textId="77777777" w:rsidR="006727E0" w:rsidRPr="007030BC" w:rsidRDefault="006727E0" w:rsidP="006727E0">
                    <w:pPr>
                      <w:jc w:val="center"/>
                      <w:rPr>
                        <w:color w:val="000000" w:themeColor="text1"/>
                      </w:rPr>
                    </w:pPr>
                    <w:r w:rsidRPr="007030BC">
                      <w:rPr>
                        <w:color w:val="000000" w:themeColor="text1"/>
                      </w:rPr>
                      <w:t>1 de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64CC7" w14:textId="77777777" w:rsidR="001746D6" w:rsidRDefault="001746D6" w:rsidP="001C5811">
      <w:pPr>
        <w:spacing w:after="0" w:line="240" w:lineRule="auto"/>
      </w:pPr>
      <w:r>
        <w:separator/>
      </w:r>
    </w:p>
  </w:footnote>
  <w:footnote w:type="continuationSeparator" w:id="0">
    <w:p w14:paraId="5F5A6B1C" w14:textId="77777777" w:rsidR="001746D6" w:rsidRDefault="001746D6" w:rsidP="001C5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1D99" w14:textId="77777777" w:rsidR="00BF717F" w:rsidRDefault="00BF717F">
    <w:pPr>
      <w:pStyle w:val="Cabealho"/>
    </w:pPr>
    <w:r>
      <w:rPr>
        <w:noProof/>
        <w:lang w:eastAsia="pt-PT"/>
      </w:rPr>
      <w:drawing>
        <wp:anchor distT="0" distB="0" distL="114300" distR="114300" simplePos="0" relativeHeight="251658240" behindDoc="1" locked="0" layoutInCell="1" allowOverlap="1" wp14:anchorId="5E510DF3" wp14:editId="6690FE9D">
          <wp:simplePos x="0" y="0"/>
          <wp:positionH relativeFrom="column">
            <wp:posOffset>-189230</wp:posOffset>
          </wp:positionH>
          <wp:positionV relativeFrom="paragraph">
            <wp:posOffset>110490</wp:posOffset>
          </wp:positionV>
          <wp:extent cx="1255672" cy="609550"/>
          <wp:effectExtent l="0" t="0" r="1905" b="635"/>
          <wp:wrapTight wrapText="bothSides">
            <wp:wrapPolygon edited="0">
              <wp:start x="0" y="0"/>
              <wp:lineTo x="0" y="20947"/>
              <wp:lineTo x="21305" y="20947"/>
              <wp:lineTo x="21305"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NILS_Header.png"/>
                  <pic:cNvPicPr/>
                </pic:nvPicPr>
                <pic:blipFill>
                  <a:blip r:embed="rId1">
                    <a:extLst>
                      <a:ext uri="{28A0092B-C50C-407E-A947-70E740481C1C}">
                        <a14:useLocalDpi xmlns:a14="http://schemas.microsoft.com/office/drawing/2010/main" val="0"/>
                      </a:ext>
                    </a:extLst>
                  </a:blip>
                  <a:stretch>
                    <a:fillRect/>
                  </a:stretch>
                </pic:blipFill>
                <pic:spPr>
                  <a:xfrm>
                    <a:off x="0" y="0"/>
                    <a:ext cx="1255672" cy="609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356E"/>
    <w:multiLevelType w:val="hybridMultilevel"/>
    <w:tmpl w:val="F3CC9B4E"/>
    <w:lvl w:ilvl="0" w:tplc="0816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D8E56B6"/>
    <w:multiLevelType w:val="multilevel"/>
    <w:tmpl w:val="AE5C72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64777846">
    <w:abstractNumId w:val="0"/>
  </w:num>
  <w:num w:numId="2" w16cid:durableId="164620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1C"/>
    <w:rsid w:val="0000205D"/>
    <w:rsid w:val="0001187E"/>
    <w:rsid w:val="00044089"/>
    <w:rsid w:val="000876C5"/>
    <w:rsid w:val="000901E0"/>
    <w:rsid w:val="00091160"/>
    <w:rsid w:val="000C3C8F"/>
    <w:rsid w:val="000E3FF0"/>
    <w:rsid w:val="000F54BB"/>
    <w:rsid w:val="00102DEF"/>
    <w:rsid w:val="0015677D"/>
    <w:rsid w:val="00165358"/>
    <w:rsid w:val="001746D6"/>
    <w:rsid w:val="001A164C"/>
    <w:rsid w:val="001C5811"/>
    <w:rsid w:val="001E3080"/>
    <w:rsid w:val="001E3580"/>
    <w:rsid w:val="0026341B"/>
    <w:rsid w:val="0029162A"/>
    <w:rsid w:val="002A6519"/>
    <w:rsid w:val="002C3066"/>
    <w:rsid w:val="00344323"/>
    <w:rsid w:val="00352689"/>
    <w:rsid w:val="00391AAC"/>
    <w:rsid w:val="003C3B01"/>
    <w:rsid w:val="003F667C"/>
    <w:rsid w:val="00416F5C"/>
    <w:rsid w:val="00433D95"/>
    <w:rsid w:val="00464F61"/>
    <w:rsid w:val="00467C28"/>
    <w:rsid w:val="00496407"/>
    <w:rsid w:val="004C161C"/>
    <w:rsid w:val="004C34AC"/>
    <w:rsid w:val="004C4253"/>
    <w:rsid w:val="004C6BCB"/>
    <w:rsid w:val="004D4631"/>
    <w:rsid w:val="004F34CB"/>
    <w:rsid w:val="0050025A"/>
    <w:rsid w:val="00520A1C"/>
    <w:rsid w:val="00531A0C"/>
    <w:rsid w:val="00540F60"/>
    <w:rsid w:val="00542DF2"/>
    <w:rsid w:val="005A16AE"/>
    <w:rsid w:val="005A1945"/>
    <w:rsid w:val="005A3B85"/>
    <w:rsid w:val="005B116F"/>
    <w:rsid w:val="005B64D2"/>
    <w:rsid w:val="005D04AC"/>
    <w:rsid w:val="006054B0"/>
    <w:rsid w:val="00607740"/>
    <w:rsid w:val="00620B0D"/>
    <w:rsid w:val="00643824"/>
    <w:rsid w:val="006618A2"/>
    <w:rsid w:val="00665C8C"/>
    <w:rsid w:val="006727E0"/>
    <w:rsid w:val="00684ADD"/>
    <w:rsid w:val="007030BC"/>
    <w:rsid w:val="007258C7"/>
    <w:rsid w:val="00741F8E"/>
    <w:rsid w:val="00751B9E"/>
    <w:rsid w:val="00753E5F"/>
    <w:rsid w:val="00761D5A"/>
    <w:rsid w:val="00772893"/>
    <w:rsid w:val="0078054A"/>
    <w:rsid w:val="007A3A38"/>
    <w:rsid w:val="007B5EF6"/>
    <w:rsid w:val="007D1245"/>
    <w:rsid w:val="007D4873"/>
    <w:rsid w:val="00823856"/>
    <w:rsid w:val="008500CF"/>
    <w:rsid w:val="008B64EB"/>
    <w:rsid w:val="008D4771"/>
    <w:rsid w:val="009174FE"/>
    <w:rsid w:val="00944849"/>
    <w:rsid w:val="009746C6"/>
    <w:rsid w:val="009C272C"/>
    <w:rsid w:val="009F2A46"/>
    <w:rsid w:val="00A210BD"/>
    <w:rsid w:val="00A25DEF"/>
    <w:rsid w:val="00A355D7"/>
    <w:rsid w:val="00A7612A"/>
    <w:rsid w:val="00AA48DF"/>
    <w:rsid w:val="00AB46FF"/>
    <w:rsid w:val="00AD7712"/>
    <w:rsid w:val="00B15D87"/>
    <w:rsid w:val="00B24268"/>
    <w:rsid w:val="00B34ADB"/>
    <w:rsid w:val="00B77A26"/>
    <w:rsid w:val="00B9189F"/>
    <w:rsid w:val="00BB04BF"/>
    <w:rsid w:val="00BD16EE"/>
    <w:rsid w:val="00BF717F"/>
    <w:rsid w:val="00BF7909"/>
    <w:rsid w:val="00C05245"/>
    <w:rsid w:val="00C05F5B"/>
    <w:rsid w:val="00C16322"/>
    <w:rsid w:val="00C217FD"/>
    <w:rsid w:val="00C94F12"/>
    <w:rsid w:val="00D2275A"/>
    <w:rsid w:val="00D25DBB"/>
    <w:rsid w:val="00D438FB"/>
    <w:rsid w:val="00D97AD4"/>
    <w:rsid w:val="00DB1F4B"/>
    <w:rsid w:val="00DF7EB1"/>
    <w:rsid w:val="00E01AAF"/>
    <w:rsid w:val="00E16C4E"/>
    <w:rsid w:val="00E245FF"/>
    <w:rsid w:val="00E279AE"/>
    <w:rsid w:val="00E57B25"/>
    <w:rsid w:val="00EA4227"/>
    <w:rsid w:val="00EB1474"/>
    <w:rsid w:val="00EC750C"/>
    <w:rsid w:val="00EC7BF8"/>
    <w:rsid w:val="00F121CE"/>
    <w:rsid w:val="00F22032"/>
    <w:rsid w:val="00F36DF5"/>
    <w:rsid w:val="00F66F69"/>
    <w:rsid w:val="00FA1C3B"/>
    <w:rsid w:val="00FE267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73CB"/>
  <w15:chartTrackingRefBased/>
  <w15:docId w15:val="{20B484A0-3DA2-485C-BAB4-B86889E0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IN" w:eastAsiaTheme="minorHAnsi" w:hAnsi="DIN" w:cstheme="minorBidi"/>
        <w:sz w:val="18"/>
        <w:szCs w:val="18"/>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C5811"/>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C5811"/>
  </w:style>
  <w:style w:type="paragraph" w:styleId="Rodap">
    <w:name w:val="footer"/>
    <w:basedOn w:val="Normal"/>
    <w:link w:val="RodapCarter"/>
    <w:uiPriority w:val="99"/>
    <w:unhideWhenUsed/>
    <w:rsid w:val="001C5811"/>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C5811"/>
  </w:style>
  <w:style w:type="table" w:styleId="TabelacomGrelha">
    <w:name w:val="Table Grid"/>
    <w:basedOn w:val="Tabelanormal"/>
    <w:uiPriority w:val="39"/>
    <w:rsid w:val="00102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NILS">
    <w:name w:val="SONILS"/>
    <w:basedOn w:val="Normal"/>
    <w:link w:val="SONILSChar"/>
    <w:autoRedefine/>
    <w:qFormat/>
    <w:rsid w:val="00E245FF"/>
    <w:pPr>
      <w:spacing w:line="360" w:lineRule="auto"/>
      <w:ind w:left="284"/>
    </w:pPr>
  </w:style>
  <w:style w:type="character" w:customStyle="1" w:styleId="SONILSChar">
    <w:name w:val="SONILS Char"/>
    <w:basedOn w:val="Tipodeletrapredefinidodopargrafo"/>
    <w:link w:val="SONILS"/>
    <w:rsid w:val="00E245FF"/>
  </w:style>
  <w:style w:type="paragraph" w:customStyle="1" w:styleId="Default">
    <w:name w:val="Default"/>
    <w:rsid w:val="005A3B85"/>
    <w:pPr>
      <w:autoSpaceDE w:val="0"/>
      <w:autoSpaceDN w:val="0"/>
      <w:adjustRightInd w:val="0"/>
      <w:spacing w:after="0" w:line="240" w:lineRule="auto"/>
    </w:pPr>
    <w:rPr>
      <w:rFonts w:ascii="Arial" w:hAnsi="Arial" w:cs="Arial"/>
      <w:color w:val="000000"/>
      <w:sz w:val="24"/>
      <w:szCs w:val="24"/>
      <w:lang w:val="en-ZA"/>
    </w:rPr>
  </w:style>
  <w:style w:type="paragraph" w:styleId="Textodebalo">
    <w:name w:val="Balloon Text"/>
    <w:basedOn w:val="Normal"/>
    <w:link w:val="TextodebaloCarter"/>
    <w:uiPriority w:val="99"/>
    <w:semiHidden/>
    <w:unhideWhenUsed/>
    <w:rsid w:val="005A3B85"/>
    <w:pPr>
      <w:spacing w:after="0" w:line="240" w:lineRule="auto"/>
    </w:pPr>
    <w:rPr>
      <w:rFonts w:ascii="Segoe UI" w:hAnsi="Segoe UI" w:cs="Segoe UI"/>
    </w:rPr>
  </w:style>
  <w:style w:type="character" w:customStyle="1" w:styleId="TextodebaloCarter">
    <w:name w:val="Texto de balão Caráter"/>
    <w:basedOn w:val="Tipodeletrapredefinidodopargrafo"/>
    <w:link w:val="Textodebalo"/>
    <w:uiPriority w:val="99"/>
    <w:semiHidden/>
    <w:rsid w:val="005A3B85"/>
    <w:rPr>
      <w:rFonts w:ascii="Segoe UI" w:hAnsi="Segoe UI" w:cs="Segoe UI"/>
    </w:rPr>
  </w:style>
  <w:style w:type="paragraph" w:styleId="PargrafodaLista">
    <w:name w:val="List Paragraph"/>
    <w:basedOn w:val="Normal"/>
    <w:uiPriority w:val="34"/>
    <w:qFormat/>
    <w:rsid w:val="005A3B85"/>
    <w:pPr>
      <w:ind w:left="720"/>
      <w:contextualSpacing/>
    </w:pPr>
    <w:rPr>
      <w:rFonts w:asciiTheme="minorHAnsi" w:hAnsiTheme="minorHAnsi"/>
      <w:sz w:val="22"/>
      <w:szCs w:val="22"/>
      <w:lang w:val="en-ZA"/>
    </w:rPr>
  </w:style>
  <w:style w:type="character" w:styleId="Refdecomentrio">
    <w:name w:val="annotation reference"/>
    <w:basedOn w:val="Tipodeletrapredefinidodopargrafo"/>
    <w:uiPriority w:val="99"/>
    <w:semiHidden/>
    <w:unhideWhenUsed/>
    <w:rsid w:val="00FA1C3B"/>
    <w:rPr>
      <w:sz w:val="16"/>
      <w:szCs w:val="16"/>
    </w:rPr>
  </w:style>
  <w:style w:type="paragraph" w:styleId="Textodecomentrio">
    <w:name w:val="annotation text"/>
    <w:basedOn w:val="Normal"/>
    <w:link w:val="TextodecomentrioCarter"/>
    <w:uiPriority w:val="99"/>
    <w:semiHidden/>
    <w:unhideWhenUsed/>
    <w:rsid w:val="00FA1C3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FA1C3B"/>
    <w:rPr>
      <w:sz w:val="20"/>
      <w:szCs w:val="20"/>
    </w:rPr>
  </w:style>
  <w:style w:type="paragraph" w:styleId="Assuntodecomentrio">
    <w:name w:val="annotation subject"/>
    <w:basedOn w:val="Textodecomentrio"/>
    <w:next w:val="Textodecomentrio"/>
    <w:link w:val="AssuntodecomentrioCarter"/>
    <w:uiPriority w:val="99"/>
    <w:semiHidden/>
    <w:unhideWhenUsed/>
    <w:rsid w:val="00FA1C3B"/>
    <w:rPr>
      <w:b/>
      <w:bCs/>
    </w:rPr>
  </w:style>
  <w:style w:type="character" w:customStyle="1" w:styleId="AssuntodecomentrioCarter">
    <w:name w:val="Assunto de comentário Caráter"/>
    <w:basedOn w:val="TextodecomentrioCarter"/>
    <w:link w:val="Assuntodecomentrio"/>
    <w:uiPriority w:val="99"/>
    <w:semiHidden/>
    <w:rsid w:val="00FA1C3B"/>
    <w:rPr>
      <w:b/>
      <w:bCs/>
      <w:sz w:val="20"/>
      <w:szCs w:val="20"/>
    </w:rPr>
  </w:style>
  <w:style w:type="paragraph" w:styleId="Corpodetexto">
    <w:name w:val="Body Text"/>
    <w:basedOn w:val="Normal"/>
    <w:link w:val="CorpodetextoCarter"/>
    <w:uiPriority w:val="99"/>
    <w:semiHidden/>
    <w:rsid w:val="00823856"/>
    <w:pPr>
      <w:spacing w:after="0" w:line="240" w:lineRule="auto"/>
      <w:jc w:val="both"/>
    </w:pPr>
    <w:rPr>
      <w:rFonts w:ascii="Verdana" w:eastAsia="Times New Roman" w:hAnsi="Verdana" w:cs="Times New Roman"/>
      <w:color w:val="0000FF"/>
      <w:sz w:val="20"/>
      <w:szCs w:val="20"/>
      <w:lang w:val="en-ZA"/>
    </w:rPr>
  </w:style>
  <w:style w:type="character" w:customStyle="1" w:styleId="CorpodetextoCarter">
    <w:name w:val="Corpo de texto Caráter"/>
    <w:basedOn w:val="Tipodeletrapredefinidodopargrafo"/>
    <w:link w:val="Corpodetexto"/>
    <w:uiPriority w:val="99"/>
    <w:semiHidden/>
    <w:rsid w:val="00823856"/>
    <w:rPr>
      <w:rFonts w:ascii="Verdana" w:eastAsia="Times New Roman" w:hAnsi="Verdana" w:cs="Times New Roman"/>
      <w:color w:val="0000FF"/>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265926">
      <w:bodyDiv w:val="1"/>
      <w:marLeft w:val="0"/>
      <w:marRight w:val="0"/>
      <w:marTop w:val="0"/>
      <w:marBottom w:val="0"/>
      <w:divBdr>
        <w:top w:val="none" w:sz="0" w:space="0" w:color="auto"/>
        <w:left w:val="none" w:sz="0" w:space="0" w:color="auto"/>
        <w:bottom w:val="none" w:sz="0" w:space="0" w:color="auto"/>
        <w:right w:val="none" w:sz="0" w:space="0" w:color="auto"/>
      </w:divBdr>
    </w:div>
    <w:div w:id="21126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3%20Publishing\02%20HSE%20Manual%20Documents\05%20Leadership\SONILS%20QHSE%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C6686359A2904587314CB69B81DBC1" ma:contentTypeVersion="0" ma:contentTypeDescription="Criar um novo documento." ma:contentTypeScope="" ma:versionID="d9af53520320e7a87bca8011958ef06e">
  <xsd:schema xmlns:xsd="http://www.w3.org/2001/XMLSchema" xmlns:xs="http://www.w3.org/2001/XMLSchema" xmlns:p="http://schemas.microsoft.com/office/2006/metadata/properties" targetNamespace="http://schemas.microsoft.com/office/2006/metadata/properties" ma:root="true" ma:fieldsID="7506b910cc15b996377c43172305fc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2A6A2D-C895-48DC-A2DB-B4BDADC6F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3C77CC-9EFB-4595-9010-FC85C3761E4E}">
  <ds:schemaRefs>
    <ds:schemaRef ds:uri="http://schemas.microsoft.com/sharepoint/v3/contenttype/forms"/>
  </ds:schemaRefs>
</ds:datastoreItem>
</file>

<file path=customXml/itemProps3.xml><?xml version="1.0" encoding="utf-8"?>
<ds:datastoreItem xmlns:ds="http://schemas.openxmlformats.org/officeDocument/2006/customXml" ds:itemID="{C2147F9C-AF93-4EE1-88EC-4D3F562FD068}">
  <ds:schemaRefs>
    <ds:schemaRef ds:uri="http://schemas.openxmlformats.org/officeDocument/2006/bibliography"/>
  </ds:schemaRefs>
</ds:datastoreItem>
</file>

<file path=customXml/itemProps4.xml><?xml version="1.0" encoding="utf-8"?>
<ds:datastoreItem xmlns:ds="http://schemas.openxmlformats.org/officeDocument/2006/customXml" ds:itemID="{7691401C-38E7-4092-A373-DB745447B6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SONILS QHSE POLICY</Template>
  <TotalTime>2</TotalTime>
  <Pages>1</Pages>
  <Words>319</Words>
  <Characters>1728</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Pascoal Félix</dc:creator>
  <cp:keywords/>
  <dc:description/>
  <cp:lastModifiedBy>Fernando Sabonete</cp:lastModifiedBy>
  <cp:revision>3</cp:revision>
  <cp:lastPrinted>2024-06-04T14:05:00Z</cp:lastPrinted>
  <dcterms:created xsi:type="dcterms:W3CDTF">2024-06-06T15:19:00Z</dcterms:created>
  <dcterms:modified xsi:type="dcterms:W3CDTF">2024-06-07T14:55:00Z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0x0101000EC6686359A2904587314CB69B81DBC1</vt:lpwstr>
  </property>
</Properties>
</file>